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48" w:rsidRPr="001E47D1" w:rsidRDefault="000A47E9" w:rsidP="002B7797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1E47D1">
        <w:rPr>
          <w:rFonts w:ascii="Arial" w:hAnsi="Arial" w:cs="Arial"/>
          <w:b/>
          <w:sz w:val="22"/>
          <w:szCs w:val="22"/>
        </w:rPr>
        <w:t xml:space="preserve">INFORMACJA O PRAWACH I OBOWIĄZKACH OSOBY </w:t>
      </w:r>
      <w:r w:rsidR="00AD590A" w:rsidRPr="001E47D1">
        <w:rPr>
          <w:rFonts w:ascii="Arial" w:hAnsi="Arial" w:cs="Arial"/>
          <w:b/>
          <w:sz w:val="22"/>
          <w:szCs w:val="22"/>
        </w:rPr>
        <w:t>BEZROBOTNEJ</w:t>
      </w:r>
    </w:p>
    <w:p w:rsidR="002B7797" w:rsidRPr="001E47D1" w:rsidRDefault="00204637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>OTRZYMUJĄCEJ BON NA ZASIEDLENIE</w:t>
      </w:r>
    </w:p>
    <w:p w:rsidR="000A47E9" w:rsidRPr="001E47D1" w:rsidRDefault="00767F1F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>(art. 208</w:t>
      </w:r>
      <w:r w:rsidR="002B7797" w:rsidRPr="001E47D1">
        <w:rPr>
          <w:rFonts w:ascii="Arial" w:hAnsi="Arial" w:cs="Arial"/>
          <w:b/>
          <w:sz w:val="22"/>
          <w:szCs w:val="22"/>
        </w:rPr>
        <w:t xml:space="preserve"> </w:t>
      </w:r>
      <w:r w:rsidR="002B7797" w:rsidRPr="001E47D1">
        <w:rPr>
          <w:rFonts w:ascii="Arial" w:hAnsi="Arial" w:cs="Arial"/>
          <w:b/>
          <w:bCs/>
          <w:sz w:val="22"/>
          <w:szCs w:val="22"/>
        </w:rPr>
        <w:t>ustawy z dnia 20 marca 2025 r. o rynku pracy i służbach zatrudnienia</w:t>
      </w:r>
      <w:r w:rsidRPr="001E47D1">
        <w:rPr>
          <w:rFonts w:ascii="Arial" w:hAnsi="Arial" w:cs="Arial"/>
          <w:b/>
          <w:sz w:val="22"/>
          <w:szCs w:val="22"/>
        </w:rPr>
        <w:t>)</w:t>
      </w:r>
    </w:p>
    <w:bookmarkEnd w:id="0"/>
    <w:p w:rsidR="000A47E9" w:rsidRPr="00A83716" w:rsidRDefault="000A47E9" w:rsidP="00EE222C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:rsidR="00D709CA" w:rsidRPr="00A83716" w:rsidRDefault="00D709CA" w:rsidP="00EE222C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:rsidR="00204637" w:rsidRPr="00A83716" w:rsidRDefault="00204637" w:rsidP="002046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Na wniosek 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osoby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bezrobotne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, starosta może na podstawie umowy przyznać 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A294D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w wysokości określonej w umowie, nie wyższej jednak niż 200% przeciętnego wynagrodzenia za pracę, </w:t>
      </w:r>
      <w:r w:rsidR="00DA294D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w związku z zamiarem podjęcia przez bezrobotnego:</w:t>
      </w:r>
    </w:p>
    <w:p w:rsidR="00204637" w:rsidRPr="00A83716" w:rsidRDefault="00815F1E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zatrudnienia</w:t>
      </w:r>
      <w:r w:rsidR="00204637"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lub</w:t>
      </w:r>
    </w:p>
    <w:p w:rsidR="00204637" w:rsidRPr="00A83716" w:rsidRDefault="00815F1E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innej pracy zarobkowej, lub</w:t>
      </w:r>
    </w:p>
    <w:p w:rsidR="00204637" w:rsidRPr="00A83716" w:rsidRDefault="00204637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działalności gospodarczej,</w:t>
      </w:r>
    </w:p>
    <w:p w:rsidR="00D709CA" w:rsidRPr="00A83716" w:rsidRDefault="00204637" w:rsidP="002046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:rsidR="00D709CA" w:rsidRPr="00A83716" w:rsidRDefault="00D709CA" w:rsidP="00D709C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47E9" w:rsidRPr="00A83716" w:rsidRDefault="000A47E9" w:rsidP="00EE222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PRAWA I OBOWI</w:t>
      </w:r>
      <w:r w:rsidRPr="00A83716">
        <w:rPr>
          <w:rFonts w:ascii="Arial" w:eastAsia="TimesNewRoman,Bold" w:hAnsi="Arial" w:cs="Arial"/>
          <w:b/>
          <w:bCs/>
          <w:sz w:val="22"/>
          <w:szCs w:val="22"/>
          <w:lang w:eastAsia="en-US"/>
        </w:rPr>
        <w:t>Ą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ZKI OSOBY BEZROBOTNEJ KIEROWANEJ NA </w:t>
      </w:r>
      <w:r w:rsidR="00767F1F"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:rsidR="00292AF4" w:rsidRPr="00A83716" w:rsidRDefault="00292AF4" w:rsidP="004D2CA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15F1E" w:rsidRPr="00E41204" w:rsidRDefault="00815F1E" w:rsidP="00A83716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Osoba bezrobotna jest zobowiązana do:</w:t>
      </w:r>
    </w:p>
    <w:p w:rsidR="00815F1E" w:rsidRPr="00BA2AF1" w:rsidRDefault="007A0EEC" w:rsidP="00A83716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rzedłożenia na wezwanie Starosty dokumentów potwierdzających dotychczasowe miejsce zamieszkania wskazane w złożonym wniosku,</w:t>
      </w:r>
    </w:p>
    <w:p w:rsidR="00815F1E" w:rsidRPr="00BA2AF1" w:rsidRDefault="007A0EEC" w:rsidP="00C27D23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ydatkowania ś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>rod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ków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przyzna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nych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w ramach bonu na zasiedlenie na pokrycie kosztów zamieszkania związanych z podjęciem 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działalności gospodarczej</w:t>
      </w:r>
      <w:r w:rsidR="00E6295E" w:rsidRPr="00BA2AF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823EC9" w:rsidRPr="00BA2AF1" w:rsidRDefault="007A0EEC" w:rsidP="00823EC9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90A19" w:rsidRPr="00BA2AF1">
        <w:rPr>
          <w:rFonts w:ascii="Arial" w:eastAsiaTheme="minorHAnsi" w:hAnsi="Arial" w:cs="Arial"/>
          <w:sz w:val="22"/>
          <w:szCs w:val="22"/>
          <w:lang w:eastAsia="en-US"/>
        </w:rPr>
        <w:t>ykonywania przez okres co najmniej 180 dni (w okresie 240 dni liczonych od dnia zawarcia umowy z Urzędem) prac</w:t>
      </w:r>
      <w:r w:rsidR="00E6295E" w:rsidRPr="00BA2AF1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890A19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lub działalności gospodarcze</w:t>
      </w:r>
      <w:r w:rsidR="00A83716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j. </w:t>
      </w:r>
      <w:r w:rsidR="00823EC9" w:rsidRPr="00BA2AF1">
        <w:rPr>
          <w:rFonts w:ascii="Arial" w:eastAsiaTheme="minorHAnsi" w:hAnsi="Arial" w:cs="Arial"/>
          <w:sz w:val="22"/>
          <w:szCs w:val="22"/>
          <w:lang w:eastAsia="en-US"/>
        </w:rPr>
        <w:t>Do okresu 180 dni:</w:t>
      </w:r>
    </w:p>
    <w:p w:rsidR="00823EC9" w:rsidRPr="00BA2AF1" w:rsidRDefault="00823EC9" w:rsidP="00823EC9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wlicza się czas, w którym bezrobotny po otrzymaniu bonu na zasiedlenie został powołany do ćwiczeń wojskowych lub przeszkolenia wojskowego na podstawie ustawy z dnia 11 marca 2022 r. o obronie Ojczyzny (Dz. U. z 2024 r. poz. 248),</w:t>
      </w:r>
    </w:p>
    <w:p w:rsidR="00A83716" w:rsidRPr="00BA2AF1" w:rsidRDefault="00A83716" w:rsidP="00823EC9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nie zalicza się:</w:t>
      </w:r>
    </w:p>
    <w:p w:rsidR="00A83716" w:rsidRPr="00E41204" w:rsidRDefault="00A83716" w:rsidP="00823EC9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okresu pracy u pracodawcy lub zleceniodawcy, na rzecz którego osoba wykonywała pracę w okresie 180 dni przypadających bezpośrednio przed rejestracją jako bezrobotny;</w:t>
      </w:r>
    </w:p>
    <w:p w:rsidR="00A83716" w:rsidRPr="00E41204" w:rsidRDefault="00A83716" w:rsidP="00823EC9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okresu pracy z tytułu, którego osoba będzie osiągała wynagrodzenie dofinansowane lub refundowane z Funduszu Pracy;</w:t>
      </w:r>
    </w:p>
    <w:p w:rsidR="00E6295E" w:rsidRPr="00E41204" w:rsidRDefault="00A83716" w:rsidP="00823EC9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okresu prowadzenia działalności gospodarczej, na którą osoba w ciągu ostatnich 12 miesięcy otrzymała z Funduszu Pracy dofinansowanie podjęcia działalności gospodarczej.</w:t>
      </w:r>
    </w:p>
    <w:p w:rsidR="00E6295E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>siągania</w:t>
      </w:r>
      <w:r w:rsidR="00BA2A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>z tytułu zatrudnienia, wykonywania innej pracy zarobkowej lub działalności gospodarczej wynagrodzenia lub przychodu w wysokości co najmniej minimalnego wynagrodzenia za pracę miesięcznie,</w:t>
      </w:r>
    </w:p>
    <w:p w:rsidR="006B3AB7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łożenia 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>w terminie nie późniejszym niż 30 dni następujących po upływie 240 dni od dnia podpisania umowy z Urzędem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35B59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pod odpowiedzialnością karną 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oświadczenia </w:t>
      </w:r>
      <w:r w:rsidR="00BB331D" w:rsidRPr="00E41204">
        <w:rPr>
          <w:rFonts w:ascii="Arial" w:eastAsiaTheme="minorHAnsi" w:hAnsi="Arial" w:cs="Arial"/>
          <w:sz w:val="22"/>
          <w:szCs w:val="22"/>
          <w:lang w:eastAsia="en-US"/>
        </w:rPr>
        <w:t>o spełnieniu warunków dotyczących odległości od miejsca dotychczasowego zamieszkania do miejscowości, w której bezrobotny zamieszka lub łącznego najkrótszego czasu dotarcia do tej miejscowości i powrotu do dotychczasowego miejsca zamieszkania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oraz oświadczenia lub dokumentów potwierdzających osiągani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wynagrodzenia lub przychodu w wysokości co najmniej minimalnego wynagrodzenia za pracę</w:t>
      </w:r>
      <w:r w:rsidR="00BB331D" w:rsidRPr="00E4120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584672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>rzedłożenia</w:t>
      </w:r>
      <w:r w:rsidR="00A83716" w:rsidRPr="00E41204">
        <w:t xml:space="preserve"> </w:t>
      </w:r>
      <w:r w:rsidR="00A83716" w:rsidRPr="00E41204">
        <w:rPr>
          <w:rFonts w:ascii="Arial" w:eastAsiaTheme="minorHAnsi" w:hAnsi="Arial" w:cs="Arial"/>
          <w:sz w:val="22"/>
          <w:szCs w:val="22"/>
          <w:lang w:eastAsia="en-US"/>
        </w:rPr>
        <w:t>pod odpowiedzialnością karną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oświadczeń lub dokumentów 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>dotyczących spełnienia warunków przyznania bonu na zasiedlenie na wezwanie Urzędu w terminie do 14 dni od daty doręczenia wezwania, w przypadku nie złożenia dokumentów w terminie 30 dni następujących po upływie 240 dni od dnia podpisania umowy z Urzędem</w:t>
      </w:r>
      <w:r w:rsidR="006E4704" w:rsidRPr="00E4120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557C05" w:rsidRPr="00E41204" w:rsidRDefault="009461AE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Zwrotu </w:t>
      </w:r>
      <w:r w:rsidR="00B41F33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w całości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kwoty bonu w przypadku niewywiązania się z</w:t>
      </w:r>
      <w:r w:rsidR="00FF2FAA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obowiązku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57C05" w:rsidRPr="00E41204" w:rsidRDefault="00B41F33" w:rsidP="00557C0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odjęcia zatrudnienia, wykonywania innej pracy zarobkowej lub działalności gospodarczej poza miejscem dotychczasowego zamieszkania w odległości co najmniej 80 km lub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łącznego najkrótszego czasu dotarcia do tej miejscowości i powrotu do dotychczasowego miejsca zamieszkania przekraczającego 3 godziny dziennie,</w:t>
      </w:r>
    </w:p>
    <w:p w:rsidR="00557C05" w:rsidRPr="00E41204" w:rsidRDefault="00557C05" w:rsidP="00557C0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 działalności gospodarczej przez okres co najmniej 180 dni w ciągu 240 dni licząc od daty zawarcia umowy z Urzędem,</w:t>
      </w:r>
    </w:p>
    <w:p w:rsidR="009461AE" w:rsidRPr="00E41204" w:rsidRDefault="00FF2FAA" w:rsidP="00B41F33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uzysk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>iw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ania wynagrodzenia lub przychodu w wysokości minimalnego wynagrodzenia za pracę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B41F33" w:rsidRPr="001E47D1" w:rsidRDefault="00B41F33" w:rsidP="00B41F33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:rsidR="009461AE" w:rsidRPr="001E47D1" w:rsidRDefault="00B41F33" w:rsidP="009304E2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przedłożenia</w:t>
      </w:r>
      <w:r w:rsidRPr="001E47D1">
        <w:rPr>
          <w:rFonts w:ascii="Arial" w:hAnsi="Arial" w:cs="Arial"/>
          <w:sz w:val="22"/>
          <w:szCs w:val="22"/>
        </w:rPr>
        <w:t xml:space="preserve"> 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Urzędem.</w:t>
      </w:r>
    </w:p>
    <w:p w:rsidR="009304E2" w:rsidRPr="001E47D1" w:rsidRDefault="009304E2" w:rsidP="009304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 w przypadku, gdy ten okres jest krótszy niż 180 dni,</w:t>
      </w:r>
    </w:p>
    <w:p w:rsidR="009304E2" w:rsidRPr="001E47D1" w:rsidRDefault="0050682A" w:rsidP="009304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</w:t>
      </w:r>
      <w:r w:rsidR="00BA2AF1" w:rsidRPr="001E47D1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kwoty bonu następuje bez odsetek ustawowych w terminie nie krótszym niż 30 dni od daty doręczenia pisma</w:t>
      </w:r>
      <w:r w:rsidR="00E41204" w:rsidRPr="001E47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304E2" w:rsidRPr="001E47D1" w:rsidRDefault="009304E2" w:rsidP="009461A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B050"/>
          <w:sz w:val="22"/>
          <w:szCs w:val="22"/>
          <w:lang w:eastAsia="en-US"/>
        </w:rPr>
      </w:pPr>
    </w:p>
    <w:p w:rsidR="00BB331D" w:rsidRPr="001E47D1" w:rsidRDefault="00BB331D" w:rsidP="00BA2AF1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11606" w:rsidRPr="001E47D1" w:rsidRDefault="00E41204" w:rsidP="0011160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Osoba bezrobotna ma prawo do</w:t>
      </w:r>
      <w:r w:rsidR="00111606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:</w:t>
      </w:r>
    </w:p>
    <w:p w:rsidR="00111606" w:rsidRPr="001E47D1" w:rsidRDefault="00622B95" w:rsidP="00DE4C2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złożenia wniosku o </w:t>
      </w:r>
      <w:r w:rsidR="00BA2AF1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</w:t>
      </w:r>
      <w:r w:rsidR="00E41204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rzedłużeni</w:t>
      </w:r>
      <w:r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</w:t>
      </w:r>
      <w:r w:rsidR="00BA2AF1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okresu </w:t>
      </w:r>
      <w:r w:rsidR="00DE4C22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pozostawania w zatrudnieniu, </w:t>
      </w:r>
      <w:r w:rsidR="00BA2AF1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wykonywania </w:t>
      </w:r>
      <w:r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innej pracy zarobkowej, prowadzenia działalności gospodarczej </w:t>
      </w:r>
      <w:r w:rsidR="00DE4C22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przez okres 180 dni w okresie </w:t>
      </w:r>
      <w:r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330 dni</w:t>
      </w:r>
      <w:r w:rsidR="00DE4C22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Podstawą pozytywnego rozpatrzenia wniosku jest wskazanie uzasadnionej przyczyny przedłużenia tego okresu oraz złożenie wniosku </w:t>
      </w:r>
      <w:r w:rsidR="00111606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przed upływem 30 dni</w:t>
      </w:r>
      <w:r w:rsidR="00DE4C22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następujących po upływie 240 dni od dnia podpisania umowy z Urzędem. </w:t>
      </w:r>
      <w:r w:rsidR="00111606" w:rsidRPr="001E47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Wnioski złożone po terminie starosta pozostawia bez rozpoznania.</w:t>
      </w:r>
    </w:p>
    <w:p w:rsidR="00EC0E94" w:rsidRPr="001E47D1" w:rsidRDefault="00EC0E94" w:rsidP="00EC0E94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:rsidR="00204637" w:rsidRPr="001E47D1" w:rsidRDefault="00BA2AF1" w:rsidP="00BB716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Dodatkowe informacje:</w:t>
      </w:r>
    </w:p>
    <w:p w:rsidR="00204637" w:rsidRPr="001E47D1" w:rsidRDefault="00204637" w:rsidP="00BB716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B716E" w:rsidRPr="001E47D1" w:rsidRDefault="002B7797" w:rsidP="00BA2AF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Osoba b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ezrobotn</w:t>
      </w: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traci status 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>jeśli z własnej winy po skierowaniu przez PUP lub zawarciu umowy nie pod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ejmie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lub przerw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ie 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na okres 90 dni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2217D" w:rsidRPr="001E47D1" w:rsidRDefault="002B7797" w:rsidP="005221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hAnsi="Arial" w:cs="Arial"/>
          <w:bCs/>
          <w:sz w:val="22"/>
          <w:szCs w:val="22"/>
        </w:rPr>
        <w:t xml:space="preserve">Osoba bezrobotna </w:t>
      </w:r>
      <w:r w:rsidR="0052217D" w:rsidRPr="001E47D1">
        <w:rPr>
          <w:rFonts w:ascii="Arial" w:hAnsi="Arial" w:cs="Arial"/>
          <w:bCs/>
          <w:sz w:val="22"/>
          <w:szCs w:val="22"/>
        </w:rPr>
        <w:t>albo poszukując</w:t>
      </w:r>
      <w:r w:rsidRPr="001E47D1">
        <w:rPr>
          <w:rFonts w:ascii="Arial" w:hAnsi="Arial" w:cs="Arial"/>
          <w:bCs/>
          <w:sz w:val="22"/>
          <w:szCs w:val="22"/>
        </w:rPr>
        <w:t>a</w:t>
      </w:r>
      <w:r w:rsidR="0052217D" w:rsidRPr="001E47D1">
        <w:rPr>
          <w:rFonts w:ascii="Arial" w:hAnsi="Arial" w:cs="Arial"/>
          <w:bCs/>
          <w:sz w:val="22"/>
          <w:szCs w:val="22"/>
        </w:rPr>
        <w:t xml:space="preserve"> pracy, któr</w:t>
      </w:r>
      <w:r w:rsidRPr="001E47D1">
        <w:rPr>
          <w:rFonts w:ascii="Arial" w:hAnsi="Arial" w:cs="Arial"/>
          <w:bCs/>
          <w:sz w:val="22"/>
          <w:szCs w:val="22"/>
        </w:rPr>
        <w:t>a</w:t>
      </w:r>
      <w:r w:rsidR="0052217D" w:rsidRPr="001E47D1">
        <w:rPr>
          <w:rFonts w:ascii="Arial" w:hAnsi="Arial" w:cs="Arial"/>
          <w:bCs/>
          <w:sz w:val="22"/>
          <w:szCs w:val="22"/>
        </w:rPr>
        <w:t xml:space="preserve"> bez uzasadnionej przyczyny</w:t>
      </w:r>
      <w:r w:rsidR="0052217D" w:rsidRPr="001E47D1">
        <w:rPr>
          <w:rFonts w:ascii="Arial" w:hAnsi="Arial" w:cs="Arial"/>
          <w:sz w:val="22"/>
          <w:szCs w:val="22"/>
        </w:rPr>
        <w:t xml:space="preserve"> przerwał</w:t>
      </w:r>
      <w:r w:rsidRPr="001E47D1">
        <w:rPr>
          <w:rFonts w:ascii="Arial" w:hAnsi="Arial" w:cs="Arial"/>
          <w:sz w:val="22"/>
          <w:szCs w:val="22"/>
        </w:rPr>
        <w:t>a</w:t>
      </w:r>
      <w:r w:rsidR="0052217D" w:rsidRPr="001E47D1">
        <w:rPr>
          <w:rFonts w:ascii="Arial" w:hAnsi="Arial" w:cs="Arial"/>
          <w:sz w:val="22"/>
          <w:szCs w:val="22"/>
        </w:rPr>
        <w:t xml:space="preserve"> realizację formy pomocy określonej w ustawie finansowaną z Funduszu Pracy, z wyłączeniem pośrednictwa pracy i poradnictwa zawodowego, nie może korzystać </w:t>
      </w:r>
      <w:r w:rsidR="0052217D" w:rsidRPr="001E47D1">
        <w:rPr>
          <w:rFonts w:ascii="Arial" w:hAnsi="Arial" w:cs="Arial"/>
          <w:bCs/>
          <w:sz w:val="22"/>
          <w:szCs w:val="22"/>
        </w:rPr>
        <w:t>z tej formy pomocy przez okres 90 dni</w:t>
      </w:r>
      <w:r w:rsidR="0052217D" w:rsidRPr="001E47D1">
        <w:rPr>
          <w:rFonts w:ascii="Arial" w:hAnsi="Arial" w:cs="Arial"/>
          <w:sz w:val="22"/>
          <w:szCs w:val="22"/>
        </w:rPr>
        <w:t xml:space="preserve"> od dnia jej przerwania, chyba że powodem przerwania było podjęcie zatrudnienia, innej pracy zarobkowej lub działalności gospodarczej na okres nie krótszy niż miesiąc.</w:t>
      </w:r>
    </w:p>
    <w:p w:rsidR="0052217D" w:rsidRPr="001E47D1" w:rsidRDefault="0052217D" w:rsidP="005221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hAnsi="Arial" w:cs="Arial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1E47D1">
        <w:rPr>
          <w:rFonts w:ascii="Arial" w:hAnsi="Arial" w:cs="Arial"/>
          <w:i/>
          <w:iCs/>
          <w:sz w:val="22"/>
          <w:szCs w:val="22"/>
        </w:rPr>
        <w:t>de minimis.</w:t>
      </w:r>
    </w:p>
    <w:p w:rsidR="0052217D" w:rsidRPr="001E47D1" w:rsidRDefault="0052217D" w:rsidP="0052217D">
      <w:pPr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 </w:t>
      </w:r>
    </w:p>
    <w:p w:rsidR="0052217D" w:rsidRPr="001E47D1" w:rsidRDefault="0052217D" w:rsidP="0052217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2217D" w:rsidRPr="001E47D1" w:rsidRDefault="002B7797" w:rsidP="0052217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P</w:t>
      </w:r>
      <w:r w:rsidR="0052217D" w:rsidRPr="001E47D1">
        <w:rPr>
          <w:rFonts w:ascii="Arial" w:hAnsi="Arial" w:cs="Arial"/>
          <w:sz w:val="22"/>
          <w:szCs w:val="22"/>
        </w:rPr>
        <w:t>otwierdzam zapoznanie się z prawami i obowiązkami osoby otrzymującej bon na zasiedlenie.</w:t>
      </w:r>
    </w:p>
    <w:p w:rsidR="0052217D" w:rsidRPr="00FA5E8B" w:rsidRDefault="0052217D" w:rsidP="0052217D">
      <w:pPr>
        <w:tabs>
          <w:tab w:val="left" w:pos="180"/>
          <w:tab w:val="left" w:pos="2520"/>
          <w:tab w:val="left" w:pos="6300"/>
        </w:tabs>
        <w:suppressAutoHyphens w:val="0"/>
        <w:jc w:val="both"/>
      </w:pPr>
    </w:p>
    <w:p w:rsidR="00A15139" w:rsidRPr="00A15139" w:rsidRDefault="00A15139" w:rsidP="0052217D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b/>
          <w:bCs/>
        </w:rPr>
      </w:pPr>
    </w:p>
    <w:p w:rsidR="0052217D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1E47D1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</w:p>
    <w:p w:rsidR="001E47D1" w:rsidRPr="001E47D1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47D1">
        <w:rPr>
          <w:rFonts w:ascii="Arial" w:hAnsi="Arial" w:cs="Arial"/>
          <w:sz w:val="22"/>
          <w:szCs w:val="22"/>
        </w:rPr>
        <w:t>(data i podpis osoby kierowanej)</w:t>
      </w:r>
    </w:p>
    <w:p w:rsidR="0052217D" w:rsidRPr="001E47D1" w:rsidRDefault="0052217D" w:rsidP="001E47D1">
      <w:pPr>
        <w:suppressAutoHyphens w:val="0"/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sectPr w:rsidR="0052217D" w:rsidRPr="001E47D1" w:rsidSect="00EE222C">
      <w:footerReference w:type="default" r:id="rId8"/>
      <w:footnotePr>
        <w:pos w:val="beneathText"/>
      </w:footnotePr>
      <w:pgSz w:w="11905" w:h="16837"/>
      <w:pgMar w:top="56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B4" w:rsidRDefault="00DC0FB4" w:rsidP="0003647C">
      <w:r>
        <w:separator/>
      </w:r>
    </w:p>
  </w:endnote>
  <w:endnote w:type="continuationSeparator" w:id="0">
    <w:p w:rsidR="00DC0FB4" w:rsidRDefault="00DC0FB4" w:rsidP="0003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26693247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304E2" w:rsidRPr="00D45615" w:rsidRDefault="009304E2">
            <w:pPr>
              <w:pStyle w:val="Stopka"/>
              <w:jc w:val="right"/>
              <w:rPr>
                <w:sz w:val="18"/>
                <w:szCs w:val="18"/>
              </w:rPr>
            </w:pPr>
            <w:r w:rsidRPr="00D45615">
              <w:rPr>
                <w:sz w:val="18"/>
                <w:szCs w:val="18"/>
              </w:rPr>
              <w:t xml:space="preserve">Strona </w:t>
            </w:r>
            <w:r w:rsidR="00397633"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PAGE</w:instrText>
            </w:r>
            <w:r w:rsidR="00397633"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E74DED">
              <w:rPr>
                <w:b/>
                <w:bCs/>
                <w:noProof/>
                <w:sz w:val="18"/>
                <w:szCs w:val="18"/>
              </w:rPr>
              <w:t>1</w:t>
            </w:r>
            <w:r w:rsidR="00397633" w:rsidRPr="00D45615">
              <w:rPr>
                <w:b/>
                <w:bCs/>
                <w:sz w:val="18"/>
                <w:szCs w:val="18"/>
              </w:rPr>
              <w:fldChar w:fldCharType="end"/>
            </w:r>
            <w:r w:rsidRPr="00D45615">
              <w:rPr>
                <w:sz w:val="18"/>
                <w:szCs w:val="18"/>
              </w:rPr>
              <w:t xml:space="preserve"> z </w:t>
            </w:r>
            <w:r w:rsidR="00397633"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NUMPAGES</w:instrText>
            </w:r>
            <w:r w:rsidR="00397633"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E74DED">
              <w:rPr>
                <w:b/>
                <w:bCs/>
                <w:noProof/>
                <w:sz w:val="18"/>
                <w:szCs w:val="18"/>
              </w:rPr>
              <w:t>1</w:t>
            </w:r>
            <w:r w:rsidR="00397633" w:rsidRPr="00D456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304E2" w:rsidRDefault="009304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B4" w:rsidRDefault="00DC0FB4" w:rsidP="0003647C">
      <w:r>
        <w:separator/>
      </w:r>
    </w:p>
  </w:footnote>
  <w:footnote w:type="continuationSeparator" w:id="0">
    <w:p w:rsidR="00DC0FB4" w:rsidRDefault="00DC0FB4" w:rsidP="00036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12BB4969"/>
    <w:multiLevelType w:val="hybridMultilevel"/>
    <w:tmpl w:val="F5DC935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446E1"/>
    <w:multiLevelType w:val="hybridMultilevel"/>
    <w:tmpl w:val="AA4A7646"/>
    <w:lvl w:ilvl="0" w:tplc="287C5F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E01B4"/>
    <w:multiLevelType w:val="hybridMultilevel"/>
    <w:tmpl w:val="F464673A"/>
    <w:lvl w:ilvl="0" w:tplc="5BDED95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color w:val="00B05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0A47E9"/>
    <w:rsid w:val="0001702A"/>
    <w:rsid w:val="0003647C"/>
    <w:rsid w:val="000412D8"/>
    <w:rsid w:val="0006785B"/>
    <w:rsid w:val="000A47E9"/>
    <w:rsid w:val="000B277D"/>
    <w:rsid w:val="000C6949"/>
    <w:rsid w:val="000E2976"/>
    <w:rsid w:val="000E7A7C"/>
    <w:rsid w:val="000F3644"/>
    <w:rsid w:val="000F4187"/>
    <w:rsid w:val="00111606"/>
    <w:rsid w:val="001245E2"/>
    <w:rsid w:val="00136C55"/>
    <w:rsid w:val="00142905"/>
    <w:rsid w:val="001728BE"/>
    <w:rsid w:val="001C49D4"/>
    <w:rsid w:val="001E47D1"/>
    <w:rsid w:val="00204637"/>
    <w:rsid w:val="00204E59"/>
    <w:rsid w:val="0022625A"/>
    <w:rsid w:val="00227D48"/>
    <w:rsid w:val="002652F7"/>
    <w:rsid w:val="002705DA"/>
    <w:rsid w:val="00281DFF"/>
    <w:rsid w:val="00292AF4"/>
    <w:rsid w:val="002B7797"/>
    <w:rsid w:val="002C3BA1"/>
    <w:rsid w:val="002D1A3A"/>
    <w:rsid w:val="002D4501"/>
    <w:rsid w:val="002E1D6F"/>
    <w:rsid w:val="002E34B6"/>
    <w:rsid w:val="002E7A21"/>
    <w:rsid w:val="003467A4"/>
    <w:rsid w:val="00356D4F"/>
    <w:rsid w:val="00381879"/>
    <w:rsid w:val="00397633"/>
    <w:rsid w:val="003C158B"/>
    <w:rsid w:val="003C6C51"/>
    <w:rsid w:val="00412776"/>
    <w:rsid w:val="004572FE"/>
    <w:rsid w:val="00474A8E"/>
    <w:rsid w:val="00480DAC"/>
    <w:rsid w:val="00484876"/>
    <w:rsid w:val="004B0424"/>
    <w:rsid w:val="004C201B"/>
    <w:rsid w:val="004D2CA0"/>
    <w:rsid w:val="004F3B96"/>
    <w:rsid w:val="0050682A"/>
    <w:rsid w:val="0052217D"/>
    <w:rsid w:val="00557C05"/>
    <w:rsid w:val="0058349B"/>
    <w:rsid w:val="00584672"/>
    <w:rsid w:val="00586409"/>
    <w:rsid w:val="005953D8"/>
    <w:rsid w:val="005E7F72"/>
    <w:rsid w:val="005F65D8"/>
    <w:rsid w:val="00622B95"/>
    <w:rsid w:val="00635B59"/>
    <w:rsid w:val="00637A65"/>
    <w:rsid w:val="00671508"/>
    <w:rsid w:val="006A5800"/>
    <w:rsid w:val="006B3AB7"/>
    <w:rsid w:val="006E062D"/>
    <w:rsid w:val="006E37AC"/>
    <w:rsid w:val="006E4704"/>
    <w:rsid w:val="00703CF1"/>
    <w:rsid w:val="00720499"/>
    <w:rsid w:val="00767F1F"/>
    <w:rsid w:val="00775D23"/>
    <w:rsid w:val="00783BDD"/>
    <w:rsid w:val="00797FE6"/>
    <w:rsid w:val="007A0EEC"/>
    <w:rsid w:val="00813CEA"/>
    <w:rsid w:val="00815F1E"/>
    <w:rsid w:val="00823EC9"/>
    <w:rsid w:val="00862039"/>
    <w:rsid w:val="00876F02"/>
    <w:rsid w:val="00890A19"/>
    <w:rsid w:val="008B144B"/>
    <w:rsid w:val="008E0F46"/>
    <w:rsid w:val="008E756F"/>
    <w:rsid w:val="008F62B6"/>
    <w:rsid w:val="009015CB"/>
    <w:rsid w:val="0090342E"/>
    <w:rsid w:val="00911F46"/>
    <w:rsid w:val="009304E2"/>
    <w:rsid w:val="009411DE"/>
    <w:rsid w:val="009461AE"/>
    <w:rsid w:val="00957812"/>
    <w:rsid w:val="009C2C8D"/>
    <w:rsid w:val="009C6C66"/>
    <w:rsid w:val="009D0C48"/>
    <w:rsid w:val="009E08DF"/>
    <w:rsid w:val="00A1397F"/>
    <w:rsid w:val="00A15139"/>
    <w:rsid w:val="00A460E6"/>
    <w:rsid w:val="00A73788"/>
    <w:rsid w:val="00A83716"/>
    <w:rsid w:val="00AA52DA"/>
    <w:rsid w:val="00AA55BE"/>
    <w:rsid w:val="00AC0247"/>
    <w:rsid w:val="00AD590A"/>
    <w:rsid w:val="00B01D23"/>
    <w:rsid w:val="00B41F33"/>
    <w:rsid w:val="00B57229"/>
    <w:rsid w:val="00B614FC"/>
    <w:rsid w:val="00BA2604"/>
    <w:rsid w:val="00BA2AF1"/>
    <w:rsid w:val="00BA76E4"/>
    <w:rsid w:val="00BB1974"/>
    <w:rsid w:val="00BB331D"/>
    <w:rsid w:val="00BB716E"/>
    <w:rsid w:val="00BE33EC"/>
    <w:rsid w:val="00C2316C"/>
    <w:rsid w:val="00C27D23"/>
    <w:rsid w:val="00C53F23"/>
    <w:rsid w:val="00C77A6B"/>
    <w:rsid w:val="00C92B03"/>
    <w:rsid w:val="00CB3CD5"/>
    <w:rsid w:val="00CF614F"/>
    <w:rsid w:val="00D42CFF"/>
    <w:rsid w:val="00D45615"/>
    <w:rsid w:val="00D709CA"/>
    <w:rsid w:val="00DA294D"/>
    <w:rsid w:val="00DA5354"/>
    <w:rsid w:val="00DB7BFA"/>
    <w:rsid w:val="00DC0FB4"/>
    <w:rsid w:val="00DD7F62"/>
    <w:rsid w:val="00DE4C22"/>
    <w:rsid w:val="00E103BA"/>
    <w:rsid w:val="00E27B2A"/>
    <w:rsid w:val="00E3045E"/>
    <w:rsid w:val="00E41204"/>
    <w:rsid w:val="00E442BD"/>
    <w:rsid w:val="00E512C1"/>
    <w:rsid w:val="00E6295E"/>
    <w:rsid w:val="00E74DED"/>
    <w:rsid w:val="00E76884"/>
    <w:rsid w:val="00E82903"/>
    <w:rsid w:val="00E879D1"/>
    <w:rsid w:val="00E97875"/>
    <w:rsid w:val="00EA0526"/>
    <w:rsid w:val="00EA55CF"/>
    <w:rsid w:val="00EC0E94"/>
    <w:rsid w:val="00EC1FEA"/>
    <w:rsid w:val="00EE222C"/>
    <w:rsid w:val="00EE5223"/>
    <w:rsid w:val="00EF363A"/>
    <w:rsid w:val="00EF59AD"/>
    <w:rsid w:val="00F10B94"/>
    <w:rsid w:val="00F22428"/>
    <w:rsid w:val="00F34248"/>
    <w:rsid w:val="00F568E5"/>
    <w:rsid w:val="00F93A1B"/>
    <w:rsid w:val="00FA5E8B"/>
    <w:rsid w:val="00FE3DA5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22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B8F2-EA1D-4075-A2A3-1004DFCA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jkolodziejska</cp:lastModifiedBy>
  <cp:revision>2</cp:revision>
  <cp:lastPrinted>2025-05-29T08:39:00Z</cp:lastPrinted>
  <dcterms:created xsi:type="dcterms:W3CDTF">2025-06-12T07:19:00Z</dcterms:created>
  <dcterms:modified xsi:type="dcterms:W3CDTF">2025-06-12T07:19:00Z</dcterms:modified>
</cp:coreProperties>
</file>