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 Załącznik do wniosku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o przyznanie bonu na zasiedlenie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(upoważnienie to musi wynikać z dokumentów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Jestem świadomy/a odpowiedzialności karnej za złożenie fałszywego oświadczenia, o której mowa w art. 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….................................................................................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(data, podpis i pieczątka osoby uprawnionej do reprezentacji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i składania oświadczeń, zgodnie z dokumentem rejestrowym)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1 Należy dołączyć uwierzytelnioną kserokopię pełnomocnictwa do reprezentowania Pracodawcy oraz składania oświadczeń woli w jego imieniu.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Pełnomocnictwo nie jest wymagane, jeżeli osoba podpisująca oświadczenie jest upoważniona z imienia i nazwiska do reprezentowania Pracodawcy w odnośnym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dokumencie rejestracyjnym. Pełnomocnictwo powinno być sporządzone w formie pisemnej z notarialnie poświadczonym podpisem.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2 Zgodnie z art. 2 ust. 1 </w:t>
      </w:r>
      <w:proofErr w:type="spellStart"/>
      <w:r>
        <w:rPr>
          <w:rFonts w:ascii="Verdana" w:hAnsi="Verdana" w:cs="Verdana"/>
          <w:sz w:val="12"/>
          <w:szCs w:val="12"/>
        </w:rPr>
        <w:t>pkt</w:t>
      </w:r>
      <w:proofErr w:type="spellEnd"/>
      <w:r>
        <w:rPr>
          <w:rFonts w:ascii="Verdana" w:hAnsi="Verdana" w:cs="Verdana"/>
          <w:sz w:val="12"/>
          <w:szCs w:val="12"/>
        </w:rPr>
        <w:t xml:space="preserve"> 43 ustawy z dnia 20 kwietnia 2004r o promocji zatrudnienia i instytucjach </w:t>
      </w:r>
      <w:proofErr w:type="spellStart"/>
      <w:r>
        <w:rPr>
          <w:rFonts w:ascii="Verdana" w:hAnsi="Verdana" w:cs="Verdana"/>
          <w:sz w:val="12"/>
          <w:szCs w:val="12"/>
        </w:rPr>
        <w:t>rynky</w:t>
      </w:r>
      <w:proofErr w:type="spellEnd"/>
      <w:r>
        <w:rPr>
          <w:rFonts w:ascii="Verdana" w:hAnsi="Verdana" w:cs="Verdana"/>
          <w:sz w:val="12"/>
          <w:szCs w:val="12"/>
        </w:rPr>
        <w:t xml:space="preserve"> pracy (Dz. U. z 2013r., poz. 674 ze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zmianami) zatrudnienie to wykonywanie pracy na podstawie stosunku pracy, stosunku służbowego oraz umowy o pracę nakładczą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3 Zgodnie z art. 2 ust. 1 </w:t>
      </w:r>
      <w:proofErr w:type="spellStart"/>
      <w:r>
        <w:rPr>
          <w:rFonts w:ascii="Verdana" w:hAnsi="Verdana" w:cs="Verdana"/>
          <w:sz w:val="12"/>
          <w:szCs w:val="12"/>
        </w:rPr>
        <w:t>pkt</w:t>
      </w:r>
      <w:proofErr w:type="spellEnd"/>
      <w:r>
        <w:rPr>
          <w:rFonts w:ascii="Verdana" w:hAnsi="Verdana" w:cs="Verdana"/>
          <w:sz w:val="12"/>
          <w:szCs w:val="12"/>
        </w:rPr>
        <w:t xml:space="preserve"> 11 ustawy z dnia 20 kwietnia 2004r o promocji zatrudnienia i instytucjach </w:t>
      </w:r>
      <w:proofErr w:type="spellStart"/>
      <w:r>
        <w:rPr>
          <w:rFonts w:ascii="Verdana" w:hAnsi="Verdana" w:cs="Verdana"/>
          <w:sz w:val="12"/>
          <w:szCs w:val="12"/>
        </w:rPr>
        <w:t>rynky</w:t>
      </w:r>
      <w:proofErr w:type="spellEnd"/>
      <w:r>
        <w:rPr>
          <w:rFonts w:ascii="Verdana" w:hAnsi="Verdana" w:cs="Verdana"/>
          <w:sz w:val="12"/>
          <w:szCs w:val="12"/>
        </w:rPr>
        <w:t xml:space="preserve"> pracy (Dz. U. z 2013r., poz. 674 ze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zmianami) inna praca zarobkowa to wykonywanie pracy lub świadczenie usług na podstawie </w:t>
      </w:r>
      <w:proofErr w:type="spellStart"/>
      <w:r>
        <w:rPr>
          <w:rFonts w:ascii="Verdana" w:hAnsi="Verdana" w:cs="Verdana"/>
          <w:sz w:val="12"/>
          <w:szCs w:val="12"/>
        </w:rPr>
        <w:t>umow</w:t>
      </w:r>
      <w:proofErr w:type="spellEnd"/>
      <w:r>
        <w:rPr>
          <w:rFonts w:ascii="Verdana" w:hAnsi="Verdana" w:cs="Verdana"/>
          <w:sz w:val="12"/>
          <w:szCs w:val="12"/>
        </w:rPr>
        <w:t xml:space="preserve"> cywilnoprawnych, w tym umowy agencyjnej, umowy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zlecenia, umowy o dzieło albo w okresie członkostwa w rolniczej </w:t>
      </w:r>
      <w:proofErr w:type="spellStart"/>
      <w:r>
        <w:rPr>
          <w:rFonts w:ascii="Verdana" w:hAnsi="Verdana" w:cs="Verdana"/>
          <w:sz w:val="12"/>
          <w:szCs w:val="12"/>
        </w:rPr>
        <w:t>społdzielni</w:t>
      </w:r>
      <w:proofErr w:type="spellEnd"/>
      <w:r>
        <w:rPr>
          <w:rFonts w:ascii="Verdana" w:hAnsi="Verdana" w:cs="Verdana"/>
          <w:sz w:val="12"/>
          <w:szCs w:val="12"/>
        </w:rPr>
        <w:t xml:space="preserve"> produkcyjnej, </w:t>
      </w:r>
      <w:proofErr w:type="spellStart"/>
      <w:r>
        <w:rPr>
          <w:rFonts w:ascii="Verdana" w:hAnsi="Verdana" w:cs="Verdana"/>
          <w:sz w:val="12"/>
          <w:szCs w:val="12"/>
        </w:rPr>
        <w:t>społdzielni</w:t>
      </w:r>
      <w:proofErr w:type="spellEnd"/>
      <w:r>
        <w:rPr>
          <w:rFonts w:ascii="Verdana" w:hAnsi="Verdana" w:cs="Verdana"/>
          <w:sz w:val="12"/>
          <w:szCs w:val="12"/>
        </w:rPr>
        <w:t xml:space="preserve"> kołek rolniczych lub </w:t>
      </w:r>
      <w:proofErr w:type="spellStart"/>
      <w:r>
        <w:rPr>
          <w:rFonts w:ascii="Verdana" w:hAnsi="Verdana" w:cs="Verdana"/>
          <w:sz w:val="12"/>
          <w:szCs w:val="12"/>
        </w:rPr>
        <w:t>społdzielni</w:t>
      </w:r>
      <w:proofErr w:type="spellEnd"/>
      <w:r>
        <w:rPr>
          <w:rFonts w:ascii="Verdana" w:hAnsi="Verdana" w:cs="Verdana"/>
          <w:sz w:val="12"/>
          <w:szCs w:val="12"/>
        </w:rPr>
        <w:t xml:space="preserve"> usług rolniczych.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4 Zgodnie z art. 2 ust. 1 </w:t>
      </w:r>
      <w:proofErr w:type="spellStart"/>
      <w:r>
        <w:rPr>
          <w:rFonts w:ascii="Verdana" w:hAnsi="Verdana" w:cs="Verdana"/>
          <w:sz w:val="12"/>
          <w:szCs w:val="12"/>
        </w:rPr>
        <w:t>pkt</w:t>
      </w:r>
      <w:proofErr w:type="spellEnd"/>
      <w:r>
        <w:rPr>
          <w:rFonts w:ascii="Verdana" w:hAnsi="Verdana" w:cs="Verdana"/>
          <w:sz w:val="12"/>
          <w:szCs w:val="12"/>
        </w:rPr>
        <w:t xml:space="preserve"> 12a ustawy z dnia 20 kwietnia 2004r. o promocji zatrudnienia i instytucjach rynku pracy (Dz. U. z 2013r., poz. 674 ze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zmianami) minimalne wynagrodzenie za pracę to kwota minimalnego wynagrodzenie za pracę </w:t>
      </w:r>
      <w:proofErr w:type="spellStart"/>
      <w:r>
        <w:rPr>
          <w:rFonts w:ascii="Verdana" w:hAnsi="Verdana" w:cs="Verdana"/>
          <w:sz w:val="12"/>
          <w:szCs w:val="12"/>
        </w:rPr>
        <w:t>pracownikow</w:t>
      </w:r>
      <w:proofErr w:type="spellEnd"/>
      <w:r>
        <w:rPr>
          <w:rFonts w:ascii="Verdana" w:hAnsi="Verdana" w:cs="Verdana"/>
          <w:sz w:val="12"/>
          <w:szCs w:val="12"/>
        </w:rPr>
        <w:t xml:space="preserve"> przysługująca za pracę w pełnym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miesięcznym wymiarze czasu pracy ogłaszana na podstawie ustawy z dnia 10 października 2002r. o minimalnym wynagrodzeniu za pracę (Dz. U. Nr 200,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poz. 1679, z 2004r. Nr 240, poz. 2407 oraz z 2005r. Nr 157, poz. 1314).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5 Art. 233 § 1 Kodeksu karnego stanowi: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 zeznaje</w:t>
      </w:r>
    </w:p>
    <w:p w:rsidR="000E08B0" w:rsidRDefault="00002C71" w:rsidP="00002C71">
      <w:r>
        <w:rPr>
          <w:rFonts w:ascii="Verdana-Italic" w:hAnsi="Verdana-Italic" w:cs="Verdana-Italic"/>
          <w:i/>
          <w:iCs/>
          <w:sz w:val="12"/>
          <w:szCs w:val="12"/>
        </w:rPr>
        <w:t>nieprawdę lub zataja prawdę, podlega karze pozbawienia wolności do lat 3".</w:t>
      </w:r>
    </w:p>
    <w:sectPr w:rsidR="000E08B0" w:rsidSect="000E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C71"/>
    <w:rsid w:val="00002C71"/>
    <w:rsid w:val="000E08B0"/>
    <w:rsid w:val="005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mteteruk</dc:creator>
  <cp:keywords/>
  <dc:description/>
  <cp:lastModifiedBy>mteteruk</cp:lastModifiedBy>
  <cp:revision>1</cp:revision>
  <cp:lastPrinted>2014-12-10T12:11:00Z</cp:lastPrinted>
  <dcterms:created xsi:type="dcterms:W3CDTF">2014-12-10T12:02:00Z</dcterms:created>
  <dcterms:modified xsi:type="dcterms:W3CDTF">2014-12-10T12:37:00Z</dcterms:modified>
</cp:coreProperties>
</file>